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填报说明</w:t>
      </w:r>
    </w:p>
    <w:p>
      <w:pPr>
        <w:widowControl w:val="0"/>
        <w:wordWrap/>
        <w:adjustRightInd/>
        <w:snapToGrid/>
        <w:spacing w:line="6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一、附件1：村寨申报一览表。在“主要民族成分”下拉框中选择少数民族名称，有2个以上的，在备注中作说明。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二、附件2：村寨基本情况表。部分内容在需要选择的项目下拉框中选择相应选项，需要填报的内容在单元格中填入相应的内容（部分单元格只能填入数字）。表中行政区划及村寨名称须与附件1一致。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三、附件3：村寨图片资料。按照附件要求，每项提供1-2张照片，照片不小于2M，请勿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提供领导视察照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片。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四、电子版文档格式要求：每个村寨一个文件夹，文件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夹名称须与附件1中村寨全称保持一致，包含附件2及附件3；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各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省级民族工作部门汇总后，加入附件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五、纸质版材料格式要求：将有关材料打印后按要求加盖公章；各市县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民族工作部门统一装订，样式一致；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每个村寨单独装订，请勿装订成合订本；图片统一通过附件3格式用A4纸彩色打印，请勿冲洗或做成相册。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六、请严格按照文件要求准备，并按时提交有关材料。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2019-06-11T00:41:00Z</dcterms:created>
  <dc:creator>wanghaiqing</dc:creator>
  <cp:lastModifiedBy>未定义</cp:lastModifiedBy>
  <dcterms:modified xsi:type="dcterms:W3CDTF">2020-10-27T03:28:09Z</dcterms:modified>
  <dc:title>填报说明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